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2F" w:rsidRPr="002D0E3B" w:rsidRDefault="00124D2F" w:rsidP="00124D2F">
      <w:pPr>
        <w:bidi w:val="0"/>
        <w:spacing w:after="200"/>
        <w:rPr>
          <w:rFonts w:cs="Times New Roman"/>
          <w:b/>
          <w:bCs/>
          <w:szCs w:val="24"/>
        </w:rPr>
      </w:pPr>
      <w:r w:rsidRPr="002D0E3B">
        <w:rPr>
          <w:rFonts w:cs="Times New Roman"/>
          <w:b/>
          <w:bCs/>
          <w:szCs w:val="24"/>
        </w:rPr>
        <w:t>The effect of oral Mullein capsule (</w:t>
      </w:r>
      <w:proofErr w:type="spellStart"/>
      <w:r w:rsidRPr="002D0E3B">
        <w:rPr>
          <w:rFonts w:cs="Times New Roman"/>
          <w:b/>
          <w:bCs/>
          <w:i/>
          <w:iCs/>
          <w:szCs w:val="24"/>
        </w:rPr>
        <w:t>Verbascum</w:t>
      </w:r>
      <w:proofErr w:type="spellEnd"/>
      <w:r w:rsidRPr="002D0E3B">
        <w:rPr>
          <w:rFonts w:cs="Times New Roman"/>
          <w:b/>
          <w:bCs/>
          <w:i/>
          <w:iCs/>
          <w:szCs w:val="24"/>
        </w:rPr>
        <w:t xml:space="preserve"> </w:t>
      </w:r>
      <w:proofErr w:type="spellStart"/>
      <w:r w:rsidRPr="002D0E3B">
        <w:rPr>
          <w:rFonts w:cs="Times New Roman"/>
          <w:b/>
          <w:bCs/>
          <w:i/>
          <w:iCs/>
          <w:szCs w:val="24"/>
        </w:rPr>
        <w:t>Songaricum</w:t>
      </w:r>
      <w:proofErr w:type="spellEnd"/>
      <w:r w:rsidRPr="002D0E3B">
        <w:rPr>
          <w:rFonts w:cs="Times New Roman"/>
          <w:b/>
          <w:bCs/>
          <w:szCs w:val="24"/>
        </w:rPr>
        <w:t xml:space="preserve">) on uterine </w:t>
      </w:r>
      <w:proofErr w:type="spellStart"/>
      <w:r w:rsidRPr="002D0E3B">
        <w:rPr>
          <w:rFonts w:cs="Times New Roman"/>
          <w:b/>
          <w:bCs/>
          <w:szCs w:val="24"/>
        </w:rPr>
        <w:t>leiomyomas</w:t>
      </w:r>
      <w:proofErr w:type="spellEnd"/>
      <w:r w:rsidRPr="002D0E3B">
        <w:rPr>
          <w:rFonts w:cs="Times New Roman"/>
          <w:b/>
          <w:bCs/>
          <w:szCs w:val="24"/>
        </w:rPr>
        <w:t xml:space="preserve"> size and the amount of menstrual bleeding in women with asymptomatic </w:t>
      </w:r>
      <w:proofErr w:type="spellStart"/>
      <w:r w:rsidRPr="002D0E3B">
        <w:rPr>
          <w:rFonts w:cs="Times New Roman"/>
          <w:b/>
          <w:bCs/>
          <w:szCs w:val="24"/>
        </w:rPr>
        <w:t>leiomyomas</w:t>
      </w:r>
      <w:proofErr w:type="spellEnd"/>
      <w:r w:rsidRPr="002D0E3B">
        <w:rPr>
          <w:rFonts w:cs="Times New Roman"/>
          <w:b/>
          <w:bCs/>
          <w:szCs w:val="24"/>
        </w:rPr>
        <w:t xml:space="preserve">: a triple blind </w:t>
      </w:r>
      <w:proofErr w:type="spellStart"/>
      <w:r w:rsidRPr="002D0E3B">
        <w:rPr>
          <w:rFonts w:cs="Times New Roman"/>
          <w:b/>
          <w:bCs/>
          <w:szCs w:val="24"/>
        </w:rPr>
        <w:t>randomised</w:t>
      </w:r>
      <w:proofErr w:type="spellEnd"/>
      <w:r w:rsidRPr="002D0E3B">
        <w:rPr>
          <w:rFonts w:cs="Times New Roman"/>
          <w:b/>
          <w:bCs/>
          <w:szCs w:val="24"/>
        </w:rPr>
        <w:t xml:space="preserve"> controlled trial</w:t>
      </w:r>
    </w:p>
    <w:p w:rsidR="00124D2F" w:rsidRPr="002D0E3B" w:rsidRDefault="00124D2F" w:rsidP="00124D2F">
      <w:pPr>
        <w:bidi w:val="0"/>
        <w:spacing w:after="200"/>
        <w:rPr>
          <w:rFonts w:cs="Times New Roman"/>
          <w:szCs w:val="24"/>
        </w:rPr>
      </w:pPr>
    </w:p>
    <w:p w:rsidR="00124D2F" w:rsidRPr="002D0E3B" w:rsidRDefault="00124D2F" w:rsidP="00124D2F">
      <w:pPr>
        <w:bidi w:val="0"/>
        <w:spacing w:after="200"/>
        <w:rPr>
          <w:rFonts w:cs="Times New Roman"/>
          <w:b/>
          <w:bCs/>
          <w:szCs w:val="24"/>
        </w:rPr>
      </w:pPr>
      <w:r w:rsidRPr="002D0E3B">
        <w:rPr>
          <w:rFonts w:cs="Times New Roman"/>
          <w:b/>
          <w:bCs/>
          <w:szCs w:val="24"/>
        </w:rPr>
        <w:t>Abstract</w:t>
      </w:r>
    </w:p>
    <w:p w:rsidR="00124D2F" w:rsidRPr="002D0E3B" w:rsidRDefault="00124D2F" w:rsidP="00124D2F">
      <w:pPr>
        <w:bidi w:val="0"/>
        <w:spacing w:after="200"/>
        <w:rPr>
          <w:rFonts w:cs="Times New Roman"/>
          <w:szCs w:val="24"/>
        </w:rPr>
      </w:pPr>
      <w:r w:rsidRPr="002D0E3B">
        <w:rPr>
          <w:rFonts w:cs="Times New Roman"/>
          <w:szCs w:val="24"/>
        </w:rPr>
        <w:t xml:space="preserve">Introduction: </w:t>
      </w:r>
      <w:proofErr w:type="spellStart"/>
      <w:r w:rsidRPr="002D0E3B">
        <w:rPr>
          <w:rFonts w:cs="Times New Roman"/>
          <w:szCs w:val="24"/>
        </w:rPr>
        <w:t>Myomas</w:t>
      </w:r>
      <w:proofErr w:type="spellEnd"/>
      <w:r w:rsidRPr="002D0E3B">
        <w:rPr>
          <w:rFonts w:cs="Times New Roman"/>
          <w:szCs w:val="24"/>
        </w:rPr>
        <w:t xml:space="preserve"> are the most common benign tumors of uterus. Although the treatment of asymptomatic uterine </w:t>
      </w:r>
      <w:proofErr w:type="spellStart"/>
      <w:r w:rsidRPr="002D0E3B">
        <w:rPr>
          <w:rFonts w:cs="Times New Roman"/>
          <w:szCs w:val="24"/>
        </w:rPr>
        <w:t>myomas</w:t>
      </w:r>
      <w:proofErr w:type="spellEnd"/>
      <w:r w:rsidRPr="002D0E3B">
        <w:rPr>
          <w:rFonts w:cs="Times New Roman"/>
          <w:szCs w:val="24"/>
        </w:rPr>
        <w:t xml:space="preserve"> is rarely recommended, the plausibility of </w:t>
      </w:r>
      <w:proofErr w:type="spellStart"/>
      <w:r w:rsidRPr="002D0E3B">
        <w:rPr>
          <w:rFonts w:cs="Times New Roman"/>
          <w:szCs w:val="24"/>
        </w:rPr>
        <w:t>symptomaticity</w:t>
      </w:r>
      <w:proofErr w:type="spellEnd"/>
      <w:r w:rsidRPr="002D0E3B">
        <w:rPr>
          <w:rFonts w:cs="Times New Roman"/>
          <w:szCs w:val="24"/>
        </w:rPr>
        <w:t xml:space="preserve"> makes the use of pre-emptive measures reasonable.</w:t>
      </w:r>
    </w:p>
    <w:p w:rsidR="00124D2F" w:rsidRPr="002D0E3B" w:rsidRDefault="00124D2F" w:rsidP="00124D2F">
      <w:pPr>
        <w:bidi w:val="0"/>
        <w:spacing w:after="200"/>
        <w:rPr>
          <w:rFonts w:cs="Times New Roman"/>
          <w:szCs w:val="24"/>
        </w:rPr>
      </w:pPr>
      <w:r w:rsidRPr="002D0E3B">
        <w:rPr>
          <w:rFonts w:cs="Times New Roman"/>
          <w:szCs w:val="24"/>
        </w:rPr>
        <w:t xml:space="preserve">Objectives: To evaluate the effect of oral Mullein capsule on asymptomatic uterine </w:t>
      </w:r>
      <w:proofErr w:type="spellStart"/>
      <w:r w:rsidRPr="002D0E3B">
        <w:rPr>
          <w:rFonts w:cs="Times New Roman"/>
          <w:szCs w:val="24"/>
        </w:rPr>
        <w:t>leiomyomas</w:t>
      </w:r>
      <w:proofErr w:type="spellEnd"/>
      <w:r w:rsidRPr="002D0E3B">
        <w:rPr>
          <w:rFonts w:cs="Times New Roman"/>
          <w:szCs w:val="24"/>
        </w:rPr>
        <w:t xml:space="preserve"> size and the amount of menstrual bleeding</w:t>
      </w:r>
    </w:p>
    <w:p w:rsidR="00124D2F" w:rsidRPr="002D0E3B" w:rsidRDefault="00124D2F" w:rsidP="00124D2F">
      <w:pPr>
        <w:bidi w:val="0"/>
        <w:spacing w:after="200"/>
        <w:rPr>
          <w:rFonts w:cs="Times New Roman"/>
          <w:szCs w:val="24"/>
        </w:rPr>
      </w:pPr>
      <w:r w:rsidRPr="002D0E3B">
        <w:rPr>
          <w:rFonts w:cs="Times New Roman"/>
          <w:szCs w:val="24"/>
        </w:rPr>
        <w:t xml:space="preserve">Methods: In this two-parallel arm triple-blind, randomized, controlled trial, fifty 18-50-year-old women, with at least a confirmed asymptomatic </w:t>
      </w:r>
      <w:proofErr w:type="spellStart"/>
      <w:r w:rsidRPr="002D0E3B">
        <w:rPr>
          <w:rFonts w:cs="Times New Roman"/>
          <w:szCs w:val="24"/>
        </w:rPr>
        <w:t>myoma</w:t>
      </w:r>
      <w:proofErr w:type="spellEnd"/>
      <w:r w:rsidRPr="002D0E3B">
        <w:rPr>
          <w:rFonts w:cs="Times New Roman"/>
          <w:szCs w:val="24"/>
        </w:rPr>
        <w:t xml:space="preserve"> greater than 2.5cm were selected among women referring to the clinics affiliated to Tabriz-Iran University of Medical Sciences, and randomized in one of the two groups. The first group (n=25) received Mullein (</w:t>
      </w:r>
      <w:proofErr w:type="spellStart"/>
      <w:r w:rsidRPr="002D0E3B">
        <w:rPr>
          <w:rFonts w:cs="Times New Roman"/>
          <w:szCs w:val="24"/>
        </w:rPr>
        <w:t>Verbascum</w:t>
      </w:r>
      <w:proofErr w:type="spellEnd"/>
      <w:r w:rsidRPr="002D0E3B">
        <w:rPr>
          <w:rFonts w:cs="Times New Roman"/>
          <w:szCs w:val="24"/>
        </w:rPr>
        <w:t xml:space="preserve">) powder capsules, 400mg, and the second group (n=25) received placebo capsules, 400mg twice a day for 8 weeks. The random allocation sequence was determined based on a randomized block design and a ratio of 1:1. The primary outcomes of this study were the </w:t>
      </w:r>
      <w:proofErr w:type="spellStart"/>
      <w:r w:rsidRPr="002D0E3B">
        <w:rPr>
          <w:rFonts w:cs="Times New Roman"/>
          <w:szCs w:val="24"/>
        </w:rPr>
        <w:t>myoma</w:t>
      </w:r>
      <w:proofErr w:type="spellEnd"/>
      <w:r w:rsidRPr="002D0E3B">
        <w:rPr>
          <w:rFonts w:cs="Times New Roman"/>
          <w:szCs w:val="24"/>
        </w:rPr>
        <w:t xml:space="preserve"> size (measured using ultrasound) 8weeks after treatment and the menstrual blood loss (measured using pictorial blood loss assessment) 4 and 8weeks after intervention. The participants, the researcher, and the outcome assessor (radiologist) were blinded.</w:t>
      </w:r>
    </w:p>
    <w:p w:rsidR="00124D2F" w:rsidRPr="002D0E3B" w:rsidRDefault="00124D2F" w:rsidP="00124D2F">
      <w:pPr>
        <w:bidi w:val="0"/>
        <w:spacing w:after="200"/>
        <w:rPr>
          <w:rFonts w:cs="Times New Roman"/>
          <w:szCs w:val="24"/>
        </w:rPr>
      </w:pPr>
      <w:r w:rsidRPr="002D0E3B">
        <w:rPr>
          <w:rFonts w:cs="Times New Roman"/>
          <w:szCs w:val="24"/>
        </w:rPr>
        <w:t xml:space="preserve">Results: Three participants in placebo group withdrew from the study; however, their clinical data was included in the final analysis. After the intervention, the mean volume of the largest </w:t>
      </w:r>
      <w:proofErr w:type="spellStart"/>
      <w:r w:rsidRPr="002D0E3B">
        <w:rPr>
          <w:rFonts w:cs="Times New Roman"/>
          <w:szCs w:val="24"/>
        </w:rPr>
        <w:t>myoma</w:t>
      </w:r>
      <w:proofErr w:type="spellEnd"/>
      <w:r w:rsidRPr="002D0E3B">
        <w:rPr>
          <w:rFonts w:cs="Times New Roman"/>
          <w:szCs w:val="24"/>
        </w:rPr>
        <w:t xml:space="preserve"> reduced from 94.1 ml to 87.2 ml in the Mullein group and increased from 121.8 ml to 122.8 ml in the placebo group, indicating no statistically significant difference  (adjusted mean difference (</w:t>
      </w:r>
      <w:proofErr w:type="spellStart"/>
      <w:r w:rsidRPr="002D0E3B">
        <w:rPr>
          <w:rFonts w:cs="Times New Roman"/>
          <w:szCs w:val="24"/>
        </w:rPr>
        <w:t>aMD</w:t>
      </w:r>
      <w:proofErr w:type="spellEnd"/>
      <w:r w:rsidRPr="002D0E3B">
        <w:rPr>
          <w:rFonts w:cs="Times New Roman"/>
          <w:szCs w:val="24"/>
        </w:rPr>
        <w:t xml:space="preserve">) = -7.6 ml, 95% CI: -22.0 to  6.6). Within-group analysis of the largest </w:t>
      </w:r>
      <w:proofErr w:type="spellStart"/>
      <w:r w:rsidRPr="002D0E3B">
        <w:rPr>
          <w:rFonts w:cs="Times New Roman"/>
          <w:szCs w:val="24"/>
        </w:rPr>
        <w:t>myoma</w:t>
      </w:r>
      <w:proofErr w:type="spellEnd"/>
      <w:r w:rsidRPr="002D0E3B">
        <w:rPr>
          <w:rFonts w:cs="Times New Roman"/>
          <w:szCs w:val="24"/>
        </w:rPr>
        <w:t xml:space="preserve"> volume showed a significant reduce in the Mullein group (MD = -6.8 ml, 95% CI: -13.0 to -6.3</w:t>
      </w:r>
      <w:r w:rsidRPr="002D0E3B">
        <w:rPr>
          <w:rFonts w:cs="Times New Roman"/>
          <w:szCs w:val="24"/>
          <w:rtl/>
        </w:rPr>
        <w:t>(</w:t>
      </w:r>
      <w:r w:rsidRPr="002D0E3B">
        <w:rPr>
          <w:rFonts w:cs="Times New Roman"/>
          <w:szCs w:val="24"/>
        </w:rPr>
        <w:t>.There was no significant between-group difference in menstrual bleeding during the two-month intervention period in the first (</w:t>
      </w:r>
      <w:proofErr w:type="spellStart"/>
      <w:r w:rsidRPr="002D0E3B">
        <w:rPr>
          <w:rFonts w:cs="Times New Roman"/>
          <w:szCs w:val="24"/>
        </w:rPr>
        <w:t>aMD</w:t>
      </w:r>
      <w:proofErr w:type="spellEnd"/>
      <w:r w:rsidRPr="002D0E3B">
        <w:rPr>
          <w:rFonts w:cs="Times New Roman"/>
          <w:szCs w:val="24"/>
        </w:rPr>
        <w:t>=1.3, 95% CI: -24.3 to 27.0) and second (</w:t>
      </w:r>
      <w:proofErr w:type="spellStart"/>
      <w:r w:rsidRPr="002D0E3B">
        <w:rPr>
          <w:rFonts w:cs="Times New Roman"/>
          <w:szCs w:val="24"/>
        </w:rPr>
        <w:t>aMD</w:t>
      </w:r>
      <w:proofErr w:type="spellEnd"/>
      <w:r w:rsidRPr="002D0E3B">
        <w:rPr>
          <w:rFonts w:cs="Times New Roman"/>
          <w:szCs w:val="24"/>
        </w:rPr>
        <w:t xml:space="preserve"> =7.3, 95% CI: -12.6 to 27 .2) treatment </w:t>
      </w:r>
      <w:r w:rsidRPr="002D0E3B">
        <w:rPr>
          <w:rFonts w:cs="Times New Roman"/>
          <w:szCs w:val="24"/>
        </w:rPr>
        <w:lastRenderedPageBreak/>
        <w:t xml:space="preserve">cycles. However, the Within-group analysis showed a significant increase in the first cycle of menstrual bleeding in the Mullein group after the intervention (MD =17.3, 95% CI 1.4 to 33.1). There was no serious side effect during treatment course. </w:t>
      </w:r>
    </w:p>
    <w:p w:rsidR="00124D2F" w:rsidRPr="002D0E3B" w:rsidRDefault="00124D2F" w:rsidP="00124D2F">
      <w:pPr>
        <w:bidi w:val="0"/>
        <w:spacing w:after="200"/>
        <w:rPr>
          <w:rFonts w:cs="Times New Roman"/>
          <w:szCs w:val="24"/>
        </w:rPr>
      </w:pPr>
      <w:r w:rsidRPr="002D0E3B">
        <w:rPr>
          <w:rFonts w:cs="Times New Roman"/>
          <w:szCs w:val="24"/>
        </w:rPr>
        <w:t xml:space="preserve">Conclusion: The results of this study showed that 800mg oral dose of Mullein capsule per day for 2 months did not affect the </w:t>
      </w:r>
      <w:proofErr w:type="spellStart"/>
      <w:r w:rsidRPr="002D0E3B">
        <w:rPr>
          <w:rFonts w:cs="Times New Roman"/>
          <w:szCs w:val="24"/>
        </w:rPr>
        <w:t>myoma</w:t>
      </w:r>
      <w:proofErr w:type="spellEnd"/>
      <w:r w:rsidRPr="002D0E3B">
        <w:rPr>
          <w:rFonts w:cs="Times New Roman"/>
          <w:szCs w:val="24"/>
        </w:rPr>
        <w:t xml:space="preserve"> size, and intensity of menstrual bleeding, although there was a significant decrease in the size of </w:t>
      </w:r>
      <w:proofErr w:type="spellStart"/>
      <w:r w:rsidRPr="002D0E3B">
        <w:rPr>
          <w:rFonts w:cs="Times New Roman"/>
          <w:szCs w:val="24"/>
        </w:rPr>
        <w:t>myoma</w:t>
      </w:r>
      <w:proofErr w:type="spellEnd"/>
      <w:r w:rsidRPr="002D0E3B">
        <w:rPr>
          <w:rFonts w:cs="Times New Roman"/>
          <w:szCs w:val="24"/>
        </w:rPr>
        <w:t xml:space="preserve"> in the Mullein group.</w:t>
      </w:r>
    </w:p>
    <w:p w:rsidR="00124D2F" w:rsidRPr="00072427" w:rsidRDefault="00124D2F" w:rsidP="00124D2F">
      <w:pPr>
        <w:bidi w:val="0"/>
        <w:spacing w:after="200"/>
        <w:rPr>
          <w:rFonts w:cs="Times New Roman"/>
          <w:szCs w:val="24"/>
        </w:rPr>
      </w:pPr>
      <w:r w:rsidRPr="00072427">
        <w:rPr>
          <w:rFonts w:cs="Times New Roman"/>
          <w:szCs w:val="24"/>
        </w:rPr>
        <w:t xml:space="preserve">Keywords: Mullein capsule; </w:t>
      </w:r>
      <w:proofErr w:type="spellStart"/>
      <w:r w:rsidRPr="00072427">
        <w:rPr>
          <w:rFonts w:cs="Times New Roman"/>
          <w:szCs w:val="24"/>
        </w:rPr>
        <w:t>Verbascum</w:t>
      </w:r>
      <w:proofErr w:type="spellEnd"/>
      <w:r w:rsidRPr="00072427">
        <w:rPr>
          <w:rFonts w:cs="Times New Roman"/>
          <w:szCs w:val="24"/>
        </w:rPr>
        <w:t xml:space="preserve"> </w:t>
      </w:r>
      <w:proofErr w:type="spellStart"/>
      <w:r w:rsidRPr="00072427">
        <w:rPr>
          <w:rFonts w:cs="Times New Roman"/>
          <w:szCs w:val="24"/>
        </w:rPr>
        <w:t>Songaricum</w:t>
      </w:r>
      <w:proofErr w:type="spellEnd"/>
      <w:r w:rsidRPr="00072427">
        <w:rPr>
          <w:rFonts w:cs="Times New Roman"/>
          <w:szCs w:val="24"/>
        </w:rPr>
        <w:t>; Uterine leiomyoma; fibroid; menstrual bleeding</w:t>
      </w:r>
    </w:p>
    <w:p w:rsidR="00124D2F" w:rsidRPr="002D0E3B" w:rsidRDefault="00124D2F" w:rsidP="00124D2F">
      <w:pPr>
        <w:bidi w:val="0"/>
        <w:spacing w:after="200" w:line="276" w:lineRule="auto"/>
        <w:rPr>
          <w:rFonts w:cs="Times New Roman"/>
          <w:sz w:val="28"/>
        </w:rPr>
      </w:pPr>
    </w:p>
    <w:p w:rsidR="00124D2F" w:rsidRPr="002D0E3B"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Default="00124D2F" w:rsidP="00124D2F">
      <w:pPr>
        <w:bidi w:val="0"/>
        <w:spacing w:after="200" w:line="276" w:lineRule="auto"/>
        <w:rPr>
          <w:rFonts w:cs="Times New Roman"/>
          <w:sz w:val="28"/>
        </w:rPr>
      </w:pPr>
    </w:p>
    <w:p w:rsidR="00124D2F" w:rsidRPr="002D0E3B" w:rsidRDefault="00124D2F" w:rsidP="00124D2F">
      <w:pPr>
        <w:bidi w:val="0"/>
        <w:spacing w:after="200" w:line="276" w:lineRule="auto"/>
        <w:rPr>
          <w:rFonts w:cs="Times New Roman"/>
          <w:sz w:val="28"/>
        </w:rPr>
      </w:pPr>
    </w:p>
    <w:p w:rsidR="00124D2F" w:rsidRPr="002D0E3B" w:rsidRDefault="00124D2F" w:rsidP="00124D2F">
      <w:pPr>
        <w:bidi w:val="0"/>
        <w:spacing w:after="200" w:line="276" w:lineRule="auto"/>
        <w:rPr>
          <w:rFonts w:cs="Times New Roman"/>
          <w:sz w:val="28"/>
        </w:rPr>
      </w:pPr>
    </w:p>
    <w:p w:rsidR="00124D2F" w:rsidRPr="002D0E3B" w:rsidRDefault="00124D2F" w:rsidP="00124D2F">
      <w:pPr>
        <w:bidi w:val="0"/>
        <w:spacing w:after="200" w:line="276" w:lineRule="auto"/>
        <w:ind w:firstLine="720"/>
        <w:jc w:val="center"/>
        <w:rPr>
          <w:rFonts w:cs="Times New Roman"/>
          <w:sz w:val="28"/>
          <w:rtl/>
        </w:rPr>
      </w:pPr>
      <w:r w:rsidRPr="002D0E3B">
        <w:rPr>
          <w:rFonts w:cs="Times New Roman"/>
          <w:noProof/>
          <w:color w:val="000000"/>
        </w:rPr>
        <w:lastRenderedPageBreak/>
        <w:drawing>
          <wp:inline distT="0" distB="0" distL="0" distR="0" wp14:anchorId="23D23B04" wp14:editId="532EC3B8">
            <wp:extent cx="981075" cy="1114425"/>
            <wp:effectExtent l="19050" t="0" r="9525"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81075" cy="1114425"/>
                    </a:xfrm>
                    <a:prstGeom prst="rect">
                      <a:avLst/>
                    </a:prstGeom>
                    <a:noFill/>
                    <a:ln w="9525">
                      <a:noFill/>
                      <a:miter lim="800000"/>
                      <a:headEnd/>
                      <a:tailEnd/>
                    </a:ln>
                  </pic:spPr>
                </pic:pic>
              </a:graphicData>
            </a:graphic>
          </wp:inline>
        </w:drawing>
      </w:r>
    </w:p>
    <w:p w:rsidR="00124D2F" w:rsidRPr="002D0E3B" w:rsidRDefault="00124D2F" w:rsidP="00124D2F">
      <w:pPr>
        <w:bidi w:val="0"/>
        <w:spacing w:after="200" w:line="276" w:lineRule="auto"/>
        <w:rPr>
          <w:rFonts w:cs="Times New Roman"/>
          <w:sz w:val="28"/>
          <w:rtl/>
        </w:rPr>
      </w:pPr>
    </w:p>
    <w:p w:rsidR="00124D2F" w:rsidRPr="002D0E3B" w:rsidRDefault="00124D2F" w:rsidP="00124D2F">
      <w:pPr>
        <w:bidi w:val="0"/>
        <w:spacing w:after="200" w:line="276" w:lineRule="auto"/>
        <w:ind w:left="142" w:hanging="284"/>
        <w:jc w:val="center"/>
        <w:rPr>
          <w:rFonts w:eastAsia="Times New Roman" w:cs="Times New Roman"/>
          <w:noProof/>
          <w:sz w:val="28"/>
        </w:rPr>
      </w:pPr>
      <w:r w:rsidRPr="002D0E3B">
        <w:rPr>
          <w:rFonts w:eastAsia="Times New Roman" w:cs="Times New Roman"/>
          <w:noProof/>
          <w:sz w:val="28"/>
        </w:rPr>
        <w:t>Tabriz University of Medical Sciences</w:t>
      </w:r>
    </w:p>
    <w:p w:rsidR="00124D2F" w:rsidRPr="002D0E3B" w:rsidRDefault="00124D2F" w:rsidP="00124D2F">
      <w:pPr>
        <w:bidi w:val="0"/>
        <w:spacing w:after="200" w:line="276" w:lineRule="auto"/>
        <w:ind w:left="142" w:hanging="284"/>
        <w:jc w:val="center"/>
        <w:rPr>
          <w:rFonts w:eastAsia="Times New Roman" w:cs="Times New Roman"/>
          <w:noProof/>
          <w:sz w:val="28"/>
        </w:rPr>
      </w:pPr>
      <w:r w:rsidRPr="002D0E3B">
        <w:rPr>
          <w:rFonts w:eastAsia="Times New Roman" w:cs="Times New Roman"/>
          <w:noProof/>
          <w:sz w:val="28"/>
        </w:rPr>
        <w:t>Nursing  &amp; Midwifery Faculty</w:t>
      </w:r>
    </w:p>
    <w:p w:rsidR="00124D2F" w:rsidRPr="002D0E3B" w:rsidRDefault="00124D2F" w:rsidP="00124D2F">
      <w:pPr>
        <w:bidi w:val="0"/>
        <w:spacing w:after="200" w:line="276" w:lineRule="auto"/>
        <w:ind w:left="142" w:hanging="284"/>
        <w:jc w:val="center"/>
        <w:rPr>
          <w:rFonts w:eastAsia="Times New Roman" w:cs="Times New Roman"/>
          <w:noProof/>
          <w:sz w:val="28"/>
        </w:rPr>
      </w:pPr>
      <w:r w:rsidRPr="002D0E3B">
        <w:rPr>
          <w:rFonts w:eastAsia="Times New Roman" w:cs="Times New Roman"/>
          <w:noProof/>
          <w:sz w:val="28"/>
        </w:rPr>
        <w:t>Dissertation submitted for Master of science in midwifery</w:t>
      </w:r>
    </w:p>
    <w:p w:rsidR="00124D2F" w:rsidRPr="001846E1" w:rsidRDefault="00124D2F" w:rsidP="00124D2F">
      <w:pPr>
        <w:bidi w:val="0"/>
        <w:spacing w:after="200" w:line="276" w:lineRule="auto"/>
        <w:ind w:left="142" w:hanging="284"/>
        <w:jc w:val="center"/>
        <w:rPr>
          <w:rFonts w:eastAsia="Times New Roman" w:cs="Times New Roman"/>
          <w:b/>
          <w:bCs/>
          <w:noProof/>
          <w:sz w:val="32"/>
          <w:szCs w:val="32"/>
        </w:rPr>
      </w:pPr>
      <w:r w:rsidRPr="001846E1">
        <w:rPr>
          <w:rFonts w:eastAsia="Times New Roman" w:cs="Times New Roman"/>
          <w:b/>
          <w:bCs/>
          <w:noProof/>
          <w:sz w:val="32"/>
          <w:szCs w:val="32"/>
        </w:rPr>
        <w:t>Title</w:t>
      </w:r>
    </w:p>
    <w:p w:rsidR="00124D2F" w:rsidRDefault="00124D2F" w:rsidP="00124D2F">
      <w:pPr>
        <w:bidi w:val="0"/>
        <w:spacing w:after="200"/>
        <w:jc w:val="center"/>
        <w:rPr>
          <w:rFonts w:cs="Times New Roman"/>
          <w:b/>
          <w:bCs/>
          <w:sz w:val="32"/>
          <w:szCs w:val="32"/>
        </w:rPr>
      </w:pPr>
      <w:r w:rsidRPr="001846E1">
        <w:rPr>
          <w:rFonts w:cs="Times New Roman"/>
          <w:b/>
          <w:bCs/>
          <w:sz w:val="32"/>
          <w:szCs w:val="32"/>
        </w:rPr>
        <w:t>The effect of oral Mullein capsule (</w:t>
      </w:r>
      <w:proofErr w:type="spellStart"/>
      <w:r w:rsidRPr="001846E1">
        <w:rPr>
          <w:rFonts w:cs="Times New Roman"/>
          <w:b/>
          <w:bCs/>
          <w:i/>
          <w:iCs/>
          <w:sz w:val="32"/>
          <w:szCs w:val="32"/>
        </w:rPr>
        <w:t>Verbascum</w:t>
      </w:r>
      <w:proofErr w:type="spellEnd"/>
      <w:r w:rsidRPr="001846E1">
        <w:rPr>
          <w:rFonts w:cs="Times New Roman"/>
          <w:b/>
          <w:bCs/>
          <w:i/>
          <w:iCs/>
          <w:sz w:val="32"/>
          <w:szCs w:val="32"/>
        </w:rPr>
        <w:t xml:space="preserve"> </w:t>
      </w:r>
      <w:proofErr w:type="spellStart"/>
      <w:r w:rsidRPr="001846E1">
        <w:rPr>
          <w:rFonts w:cs="Times New Roman"/>
          <w:b/>
          <w:bCs/>
          <w:i/>
          <w:iCs/>
          <w:sz w:val="32"/>
          <w:szCs w:val="32"/>
        </w:rPr>
        <w:t>Songaricum</w:t>
      </w:r>
      <w:proofErr w:type="spellEnd"/>
      <w:r w:rsidRPr="001846E1">
        <w:rPr>
          <w:rFonts w:cs="Times New Roman"/>
          <w:b/>
          <w:bCs/>
          <w:sz w:val="32"/>
          <w:szCs w:val="32"/>
        </w:rPr>
        <w:t xml:space="preserve">) on uterine </w:t>
      </w:r>
      <w:proofErr w:type="spellStart"/>
      <w:r w:rsidRPr="001846E1">
        <w:rPr>
          <w:rFonts w:cs="Times New Roman"/>
          <w:b/>
          <w:bCs/>
          <w:sz w:val="32"/>
          <w:szCs w:val="32"/>
        </w:rPr>
        <w:t>leiomyomas</w:t>
      </w:r>
      <w:proofErr w:type="spellEnd"/>
      <w:r w:rsidRPr="001846E1">
        <w:rPr>
          <w:rFonts w:cs="Times New Roman"/>
          <w:b/>
          <w:bCs/>
          <w:sz w:val="32"/>
          <w:szCs w:val="32"/>
        </w:rPr>
        <w:t xml:space="preserve"> size and the amount of menstrual bleeding in women with asymptomatic </w:t>
      </w:r>
      <w:proofErr w:type="spellStart"/>
      <w:r w:rsidRPr="001846E1">
        <w:rPr>
          <w:rFonts w:cs="Times New Roman"/>
          <w:b/>
          <w:bCs/>
          <w:sz w:val="32"/>
          <w:szCs w:val="32"/>
        </w:rPr>
        <w:t>leiomyomas</w:t>
      </w:r>
      <w:proofErr w:type="spellEnd"/>
      <w:r w:rsidRPr="001846E1">
        <w:rPr>
          <w:rFonts w:cs="Times New Roman"/>
          <w:b/>
          <w:bCs/>
          <w:sz w:val="32"/>
          <w:szCs w:val="32"/>
        </w:rPr>
        <w:t xml:space="preserve">: a triple blind </w:t>
      </w:r>
      <w:proofErr w:type="spellStart"/>
      <w:r w:rsidRPr="001846E1">
        <w:rPr>
          <w:rFonts w:cs="Times New Roman"/>
          <w:b/>
          <w:bCs/>
          <w:sz w:val="32"/>
          <w:szCs w:val="32"/>
        </w:rPr>
        <w:t>randomised</w:t>
      </w:r>
      <w:proofErr w:type="spellEnd"/>
      <w:r w:rsidRPr="001846E1">
        <w:rPr>
          <w:rFonts w:cs="Times New Roman"/>
          <w:b/>
          <w:bCs/>
          <w:sz w:val="32"/>
          <w:szCs w:val="32"/>
        </w:rPr>
        <w:t xml:space="preserve"> controlled trial</w:t>
      </w:r>
    </w:p>
    <w:p w:rsidR="00124D2F" w:rsidRPr="001846E1" w:rsidRDefault="00124D2F" w:rsidP="00124D2F">
      <w:pPr>
        <w:bidi w:val="0"/>
        <w:spacing w:after="200"/>
        <w:jc w:val="center"/>
        <w:rPr>
          <w:rFonts w:cs="Times New Roman"/>
          <w:b/>
          <w:bCs/>
          <w:sz w:val="32"/>
          <w:szCs w:val="32"/>
        </w:rPr>
      </w:pPr>
    </w:p>
    <w:p w:rsidR="00124D2F" w:rsidRPr="001846E1" w:rsidRDefault="00124D2F" w:rsidP="00124D2F">
      <w:pPr>
        <w:bidi w:val="0"/>
        <w:spacing w:after="200"/>
        <w:ind w:left="142" w:hanging="284"/>
        <w:jc w:val="center"/>
        <w:rPr>
          <w:rFonts w:eastAsia="Times New Roman" w:cs="Times New Roman"/>
          <w:b/>
          <w:bCs/>
          <w:noProof/>
          <w:sz w:val="28"/>
        </w:rPr>
      </w:pPr>
      <w:r w:rsidRPr="001846E1">
        <w:rPr>
          <w:rFonts w:eastAsia="Times New Roman" w:cs="Times New Roman"/>
          <w:b/>
          <w:bCs/>
          <w:noProof/>
          <w:sz w:val="28"/>
        </w:rPr>
        <w:t>Author</w:t>
      </w:r>
    </w:p>
    <w:p w:rsidR="00124D2F" w:rsidRPr="001846E1" w:rsidRDefault="00124D2F" w:rsidP="00124D2F">
      <w:pPr>
        <w:bidi w:val="0"/>
        <w:spacing w:after="200"/>
        <w:ind w:left="142" w:hanging="284"/>
        <w:jc w:val="center"/>
        <w:rPr>
          <w:rFonts w:eastAsia="Times New Roman" w:cs="Times New Roman"/>
          <w:b/>
          <w:bCs/>
          <w:noProof/>
          <w:sz w:val="28"/>
        </w:rPr>
      </w:pPr>
      <w:proofErr w:type="spellStart"/>
      <w:r w:rsidRPr="001846E1">
        <w:rPr>
          <w:rFonts w:cs="Times New Roman"/>
          <w:sz w:val="28"/>
        </w:rPr>
        <w:t>Nafiseh</w:t>
      </w:r>
      <w:proofErr w:type="spellEnd"/>
      <w:r w:rsidRPr="001846E1">
        <w:rPr>
          <w:rFonts w:cs="Times New Roman"/>
          <w:sz w:val="28"/>
        </w:rPr>
        <w:t xml:space="preserve"> </w:t>
      </w:r>
      <w:proofErr w:type="spellStart"/>
      <w:r w:rsidRPr="001846E1">
        <w:rPr>
          <w:rFonts w:cs="Times New Roman"/>
          <w:sz w:val="28"/>
        </w:rPr>
        <w:t>Ghassab-Abdollahi</w:t>
      </w:r>
      <w:proofErr w:type="spellEnd"/>
    </w:p>
    <w:p w:rsidR="00124D2F" w:rsidRPr="001846E1" w:rsidRDefault="00124D2F" w:rsidP="00124D2F">
      <w:pPr>
        <w:bidi w:val="0"/>
        <w:spacing w:after="200"/>
        <w:ind w:left="142" w:hanging="284"/>
        <w:jc w:val="center"/>
        <w:rPr>
          <w:rFonts w:eastAsia="Times New Roman" w:cs="Times New Roman"/>
          <w:b/>
          <w:bCs/>
          <w:noProof/>
          <w:sz w:val="28"/>
        </w:rPr>
      </w:pPr>
      <w:r w:rsidRPr="001846E1">
        <w:rPr>
          <w:rFonts w:eastAsia="Times New Roman" w:cs="Times New Roman"/>
          <w:b/>
          <w:bCs/>
          <w:noProof/>
          <w:sz w:val="28"/>
        </w:rPr>
        <w:t>Supervisors</w:t>
      </w:r>
    </w:p>
    <w:p w:rsidR="00124D2F" w:rsidRPr="001846E1" w:rsidRDefault="00124D2F" w:rsidP="00124D2F">
      <w:pPr>
        <w:bidi w:val="0"/>
        <w:spacing w:after="200"/>
        <w:ind w:left="142" w:hanging="284"/>
        <w:jc w:val="center"/>
        <w:rPr>
          <w:rFonts w:eastAsia="Times New Roman" w:cs="Times New Roman"/>
          <w:noProof/>
          <w:sz w:val="28"/>
        </w:rPr>
      </w:pPr>
      <w:r w:rsidRPr="001846E1">
        <w:rPr>
          <w:rFonts w:eastAsia="Times New Roman" w:cs="Times New Roman"/>
          <w:noProof/>
          <w:sz w:val="28"/>
        </w:rPr>
        <w:t xml:space="preserve">Dr. </w:t>
      </w:r>
      <w:proofErr w:type="spellStart"/>
      <w:r w:rsidRPr="001846E1">
        <w:rPr>
          <w:rFonts w:cs="Times New Roman"/>
          <w:sz w:val="28"/>
        </w:rPr>
        <w:t>Behnaz</w:t>
      </w:r>
      <w:proofErr w:type="spellEnd"/>
      <w:r w:rsidRPr="001846E1">
        <w:rPr>
          <w:rFonts w:cs="Times New Roman"/>
          <w:sz w:val="28"/>
        </w:rPr>
        <w:t xml:space="preserve"> </w:t>
      </w:r>
      <w:proofErr w:type="spellStart"/>
      <w:r w:rsidRPr="001846E1">
        <w:rPr>
          <w:rFonts w:cs="Times New Roman"/>
          <w:sz w:val="28"/>
        </w:rPr>
        <w:t>Sadeghzade</w:t>
      </w:r>
      <w:proofErr w:type="spellEnd"/>
      <w:r w:rsidRPr="001846E1">
        <w:rPr>
          <w:rFonts w:cs="Times New Roman"/>
          <w:sz w:val="28"/>
        </w:rPr>
        <w:t xml:space="preserve"> </w:t>
      </w:r>
      <w:proofErr w:type="spellStart"/>
      <w:r w:rsidRPr="001846E1">
        <w:rPr>
          <w:rFonts w:cs="Times New Roman"/>
          <w:sz w:val="28"/>
        </w:rPr>
        <w:t>Oskouei</w:t>
      </w:r>
      <w:proofErr w:type="spellEnd"/>
    </w:p>
    <w:p w:rsidR="00124D2F" w:rsidRPr="001846E1" w:rsidRDefault="00124D2F" w:rsidP="00124D2F">
      <w:pPr>
        <w:bidi w:val="0"/>
        <w:spacing w:after="200"/>
        <w:ind w:left="142" w:hanging="284"/>
        <w:jc w:val="center"/>
        <w:rPr>
          <w:rFonts w:eastAsia="Times New Roman" w:cs="Times New Roman"/>
          <w:b/>
          <w:bCs/>
          <w:noProof/>
          <w:sz w:val="28"/>
        </w:rPr>
      </w:pPr>
      <w:r w:rsidRPr="001846E1">
        <w:rPr>
          <w:rFonts w:eastAsia="Times New Roman" w:cs="Times New Roman"/>
          <w:noProof/>
          <w:sz w:val="28"/>
        </w:rPr>
        <w:t xml:space="preserve">Dr. </w:t>
      </w:r>
      <w:proofErr w:type="spellStart"/>
      <w:r w:rsidRPr="001846E1">
        <w:rPr>
          <w:rFonts w:cs="Times New Roman"/>
          <w:sz w:val="28"/>
        </w:rPr>
        <w:t>Azizeh</w:t>
      </w:r>
      <w:proofErr w:type="spellEnd"/>
      <w:r w:rsidRPr="001846E1">
        <w:rPr>
          <w:rFonts w:cs="Times New Roman"/>
          <w:sz w:val="28"/>
        </w:rPr>
        <w:t xml:space="preserve"> </w:t>
      </w:r>
      <w:proofErr w:type="spellStart"/>
      <w:r w:rsidRPr="001846E1">
        <w:rPr>
          <w:rFonts w:cs="Times New Roman"/>
          <w:sz w:val="28"/>
        </w:rPr>
        <w:t>Farshbaf</w:t>
      </w:r>
      <w:r w:rsidRPr="001846E1">
        <w:rPr>
          <w:rFonts w:ascii="Cambria Math" w:hAnsi="Cambria Math" w:cs="Cambria Math"/>
          <w:sz w:val="28"/>
        </w:rPr>
        <w:t>‑</w:t>
      </w:r>
      <w:r w:rsidRPr="001846E1">
        <w:rPr>
          <w:rFonts w:cs="Times New Roman"/>
          <w:sz w:val="28"/>
        </w:rPr>
        <w:t>Khalili</w:t>
      </w:r>
      <w:proofErr w:type="spellEnd"/>
    </w:p>
    <w:p w:rsidR="00124D2F" w:rsidRPr="001846E1" w:rsidRDefault="00124D2F" w:rsidP="00124D2F">
      <w:pPr>
        <w:bidi w:val="0"/>
        <w:spacing w:after="200"/>
        <w:ind w:left="142" w:hanging="284"/>
        <w:jc w:val="center"/>
        <w:rPr>
          <w:rFonts w:eastAsia="Times New Roman" w:cs="Times New Roman"/>
          <w:b/>
          <w:bCs/>
          <w:noProof/>
          <w:sz w:val="28"/>
        </w:rPr>
      </w:pPr>
      <w:r w:rsidRPr="001846E1">
        <w:rPr>
          <w:rFonts w:eastAsia="Times New Roman" w:cs="Times New Roman"/>
          <w:b/>
          <w:bCs/>
          <w:noProof/>
          <w:sz w:val="28"/>
        </w:rPr>
        <w:t>Advisers</w:t>
      </w:r>
    </w:p>
    <w:p w:rsidR="00124D2F" w:rsidRPr="001846E1" w:rsidRDefault="00124D2F" w:rsidP="00124D2F">
      <w:pPr>
        <w:bidi w:val="0"/>
        <w:spacing w:after="200"/>
        <w:ind w:left="142" w:hanging="284"/>
        <w:jc w:val="center"/>
        <w:rPr>
          <w:rFonts w:eastAsia="Times New Roman" w:cs="Times New Roman"/>
          <w:noProof/>
          <w:sz w:val="28"/>
        </w:rPr>
      </w:pPr>
      <w:r w:rsidRPr="001846E1">
        <w:rPr>
          <w:rFonts w:eastAsia="Times New Roman" w:cs="Times New Roman"/>
          <w:noProof/>
          <w:sz w:val="28"/>
        </w:rPr>
        <w:t xml:space="preserve">Dr. </w:t>
      </w:r>
      <w:proofErr w:type="spellStart"/>
      <w:r w:rsidRPr="001846E1">
        <w:rPr>
          <w:rFonts w:cs="Times New Roman"/>
          <w:sz w:val="28"/>
        </w:rPr>
        <w:t>Parina</w:t>
      </w:r>
      <w:proofErr w:type="spellEnd"/>
      <w:r w:rsidRPr="001846E1">
        <w:rPr>
          <w:rFonts w:cs="Times New Roman"/>
          <w:sz w:val="28"/>
        </w:rPr>
        <w:t xml:space="preserve"> </w:t>
      </w:r>
      <w:proofErr w:type="spellStart"/>
      <w:r w:rsidRPr="001846E1">
        <w:rPr>
          <w:rFonts w:cs="Times New Roman"/>
          <w:sz w:val="28"/>
        </w:rPr>
        <w:t>Asgharian</w:t>
      </w:r>
      <w:proofErr w:type="spellEnd"/>
    </w:p>
    <w:p w:rsidR="00124D2F" w:rsidRPr="001846E1" w:rsidRDefault="00124D2F" w:rsidP="00124D2F">
      <w:pPr>
        <w:jc w:val="center"/>
        <w:rPr>
          <w:b/>
          <w:bCs/>
          <w:sz w:val="28"/>
        </w:rPr>
      </w:pPr>
      <w:r w:rsidRPr="001846E1">
        <w:rPr>
          <w:b/>
          <w:bCs/>
          <w:sz w:val="28"/>
        </w:rPr>
        <w:t>NO</w:t>
      </w:r>
      <w:proofErr w:type="gramStart"/>
      <w:r w:rsidRPr="001846E1">
        <w:rPr>
          <w:b/>
          <w:bCs/>
          <w:sz w:val="28"/>
        </w:rPr>
        <w:t>:</w:t>
      </w:r>
      <w:r>
        <w:rPr>
          <w:b/>
          <w:bCs/>
          <w:sz w:val="28"/>
        </w:rPr>
        <w:t>688</w:t>
      </w:r>
      <w:proofErr w:type="gramEnd"/>
    </w:p>
    <w:p w:rsidR="00AA5DC5" w:rsidRDefault="00124D2F">
      <w:bookmarkStart w:id="0" w:name="_GoBack"/>
      <w:bookmarkEnd w:id="0"/>
    </w:p>
    <w:sectPr w:rsidR="00AA5DC5" w:rsidSect="00072427">
      <w:headerReference w:type="default" r:id="rId5"/>
      <w:pgSz w:w="11907" w:h="16840" w:code="9"/>
      <w:pgMar w:top="1899" w:right="1559" w:bottom="1264" w:left="1701" w:header="720" w:footer="720" w:gutter="0"/>
      <w:pgNumType w:start="8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69" w:rsidRPr="00372657" w:rsidRDefault="00124D2F" w:rsidP="00372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2F"/>
    <w:rsid w:val="00124D2F"/>
    <w:rsid w:val="00C23058"/>
    <w:rsid w:val="00DA4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F8A88-5A59-40E0-A165-1E3AB71A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2F"/>
    <w:pPr>
      <w:bidi/>
      <w:spacing w:after="0" w:line="360" w:lineRule="auto"/>
      <w:jc w:val="both"/>
    </w:pPr>
    <w:rPr>
      <w:rFonts w:ascii="Times New Roman" w:eastAsia="Calibri"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D2F"/>
    <w:pPr>
      <w:tabs>
        <w:tab w:val="center" w:pos="4153"/>
        <w:tab w:val="right" w:pos="8306"/>
      </w:tabs>
      <w:spacing w:line="240" w:lineRule="auto"/>
    </w:pPr>
    <w:rPr>
      <w:rFonts w:eastAsia="Times New Roman" w:cs="Traditional Arabic"/>
      <w:noProof/>
      <w:sz w:val="20"/>
      <w:szCs w:val="20"/>
      <w:lang w:bidi="ar-YE"/>
    </w:rPr>
  </w:style>
  <w:style w:type="character" w:customStyle="1" w:styleId="HeaderChar">
    <w:name w:val="Header Char"/>
    <w:basedOn w:val="DefaultParagraphFont"/>
    <w:link w:val="Header"/>
    <w:uiPriority w:val="99"/>
    <w:rsid w:val="00124D2F"/>
    <w:rPr>
      <w:rFonts w:ascii="Times New Roman" w:eastAsia="Times New Roman" w:hAnsi="Times New Roman" w:cs="Traditional Arabic"/>
      <w:noProof/>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2019-08-10T08:36:00Z</dcterms:created>
  <dcterms:modified xsi:type="dcterms:W3CDTF">2019-08-10T08:36:00Z</dcterms:modified>
</cp:coreProperties>
</file>